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0C6" w:rsidRDefault="00A010C6" w:rsidP="00A010C6">
      <w:pPr>
        <w:pStyle w:val="1"/>
      </w:pPr>
      <w:r>
        <w:t>(75-15-0)二硫化碳的理化及危险特性表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A010C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标</w:t>
            </w:r>
          </w:p>
          <w:p w:rsidR="00A010C6" w:rsidRDefault="00A010C6" w:rsidP="0090435F">
            <w:pPr>
              <w:spacing w:line="243"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中文名：</w:t>
            </w:r>
            <w:r>
              <w:rPr>
                <w:rFonts w:ascii="宋体" w:hAnsi="宋体" w:hint="eastAsia"/>
                <w:szCs w:val="18"/>
              </w:rPr>
              <w:t>二硫化碳；四甲基硅</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carbon disulfide </w:t>
            </w:r>
          </w:p>
        </w:tc>
      </w:tr>
      <w:tr w:rsidR="00A010C6" w:rsidTr="0090435F">
        <w:trPr>
          <w:cantSplit/>
          <w:jc w:val="center"/>
        </w:trPr>
        <w:tc>
          <w:tcPr>
            <w:tcW w:w="489" w:type="dxa"/>
            <w:vMerge/>
            <w:tcBorders>
              <w:left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CS</w:t>
            </w:r>
            <w:r>
              <w:rPr>
                <w:rFonts w:ascii="宋体" w:hAnsi="宋体" w:hint="eastAsia"/>
                <w:szCs w:val="18"/>
                <w:vertAlign w:val="subscript"/>
              </w:rPr>
              <w:t>2</w:t>
            </w:r>
          </w:p>
        </w:tc>
        <w:tc>
          <w:tcPr>
            <w:tcW w:w="2696"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76.14</w:t>
            </w:r>
          </w:p>
        </w:tc>
        <w:tc>
          <w:tcPr>
            <w:tcW w:w="2170"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UN编号：1131</w:t>
            </w:r>
          </w:p>
        </w:tc>
      </w:tr>
      <w:tr w:rsidR="00A010C6" w:rsidTr="0090435F">
        <w:trPr>
          <w:cantSplit/>
          <w:jc w:val="center"/>
        </w:trPr>
        <w:tc>
          <w:tcPr>
            <w:tcW w:w="489" w:type="dxa"/>
            <w:vMerge/>
            <w:tcBorders>
              <w:left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危规号： 31050</w:t>
            </w:r>
          </w:p>
        </w:tc>
        <w:tc>
          <w:tcPr>
            <w:tcW w:w="2170"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CAS号：</w:t>
            </w:r>
            <w:r>
              <w:rPr>
                <w:rFonts w:ascii="宋体" w:hAnsi="宋体" w:hint="eastAsia"/>
                <w:szCs w:val="18"/>
              </w:rPr>
              <w:t>75-15-0</w:t>
            </w:r>
          </w:p>
        </w:tc>
      </w:tr>
      <w:tr w:rsidR="00A010C6" w:rsidTr="0090435F">
        <w:trPr>
          <w:cantSplit/>
          <w:jc w:val="center"/>
        </w:trPr>
        <w:tc>
          <w:tcPr>
            <w:tcW w:w="489" w:type="dxa"/>
            <w:vMerge/>
            <w:tcBorders>
              <w:left w:val="single" w:sz="4" w:space="0" w:color="auto"/>
              <w:bottom w:val="nil"/>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 xml:space="preserve">包装标志： </w:t>
            </w:r>
            <w:r>
              <w:rPr>
                <w:rFonts w:ascii="宋体" w:hAnsi="宋体" w:hint="eastAsia"/>
              </w:rPr>
              <w:t>易燃液体、有毒品</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 xml:space="preserve">包装类别：Ⅰ类 </w:t>
            </w:r>
          </w:p>
        </w:tc>
      </w:tr>
      <w:tr w:rsidR="00A010C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理</w:t>
            </w:r>
          </w:p>
          <w:p w:rsidR="00A010C6" w:rsidRDefault="00A010C6" w:rsidP="0090435F">
            <w:pPr>
              <w:spacing w:line="243" w:lineRule="exact"/>
              <w:rPr>
                <w:rFonts w:ascii="宋体" w:hAnsi="宋体"/>
              </w:rPr>
            </w:pPr>
            <w:r>
              <w:rPr>
                <w:rFonts w:ascii="宋体" w:hAnsi="宋体" w:hint="eastAsia"/>
              </w:rPr>
              <w:t>化</w:t>
            </w:r>
          </w:p>
          <w:p w:rsidR="00A010C6" w:rsidRDefault="00A010C6" w:rsidP="0090435F">
            <w:pPr>
              <w:spacing w:line="243" w:lineRule="exact"/>
              <w:rPr>
                <w:rFonts w:ascii="宋体" w:hAnsi="宋体"/>
              </w:rPr>
            </w:pPr>
            <w:r>
              <w:rPr>
                <w:rFonts w:ascii="宋体" w:hAnsi="宋体" w:hint="eastAsia"/>
              </w:rPr>
              <w:t>性</w:t>
            </w:r>
          </w:p>
          <w:p w:rsidR="00A010C6" w:rsidRDefault="00A010C6" w:rsidP="0090435F">
            <w:pPr>
              <w:spacing w:line="243"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外观与性状：</w:t>
            </w:r>
            <w:r>
              <w:rPr>
                <w:rFonts w:ascii="宋体" w:hAnsi="宋体" w:hint="eastAsia"/>
                <w:szCs w:val="18"/>
              </w:rPr>
              <w:t>无色或淡黄色透明液体，有刺激性气味，易挥发。</w:t>
            </w:r>
          </w:p>
        </w:tc>
      </w:tr>
      <w:tr w:rsidR="00A010C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溶解性 ：</w:t>
            </w:r>
            <w:r>
              <w:rPr>
                <w:rFonts w:ascii="宋体" w:hAnsi="宋体" w:hint="eastAsia"/>
                <w:szCs w:val="18"/>
              </w:rPr>
              <w:t>不溶于水，溶于乙醇、乙醚等多数有机溶剂。</w:t>
            </w:r>
          </w:p>
        </w:tc>
      </w:tr>
      <w:tr w:rsidR="00A010C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熔点（℃）：</w:t>
            </w:r>
            <w:r>
              <w:rPr>
                <w:rFonts w:ascii="宋体" w:hAnsi="宋体" w:hint="eastAsia"/>
                <w:color w:val="000000"/>
                <w:szCs w:val="18"/>
              </w:rPr>
              <w:t>-110.8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沸点（℃）：</w:t>
            </w:r>
            <w:r>
              <w:rPr>
                <w:rFonts w:ascii="宋体" w:hAnsi="宋体" w:hint="eastAsia"/>
                <w:color w:val="000000"/>
                <w:szCs w:val="18"/>
              </w:rPr>
              <w:t>46.5</w:t>
            </w:r>
          </w:p>
        </w:tc>
      </w:tr>
      <w:tr w:rsidR="00A010C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相对密度（水＝1）：</w:t>
            </w:r>
            <w:r>
              <w:rPr>
                <w:rFonts w:ascii="宋体" w:hAnsi="宋体" w:hint="eastAsia"/>
                <w:szCs w:val="18"/>
              </w:rPr>
              <w:t>1.26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相对密度（空气＝1）：</w:t>
            </w:r>
            <w:r>
              <w:rPr>
                <w:rFonts w:ascii="宋体" w:hAnsi="宋体" w:hint="eastAsia"/>
                <w:color w:val="000000"/>
                <w:szCs w:val="18"/>
              </w:rPr>
              <w:t>2.64</w:t>
            </w:r>
          </w:p>
        </w:tc>
      </w:tr>
      <w:tr w:rsidR="00A010C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w:t>
            </w:r>
            <w:r>
              <w:rPr>
                <w:rFonts w:ascii="宋体" w:hAnsi="宋体" w:hint="eastAsia"/>
                <w:color w:val="000000"/>
                <w:szCs w:val="18"/>
              </w:rPr>
              <w:t>53.32</w:t>
            </w:r>
            <w:r>
              <w:rPr>
                <w:rFonts w:ascii="宋体" w:hAnsi="宋体" w:hint="eastAsia"/>
                <w:color w:val="000000"/>
              </w:rPr>
              <w:t>（28℃）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燃烧热（kJ/mol）：</w:t>
            </w:r>
            <w:r>
              <w:rPr>
                <w:rFonts w:ascii="宋体" w:hAnsi="宋体" w:hint="eastAsia"/>
                <w:color w:val="000000"/>
                <w:szCs w:val="18"/>
              </w:rPr>
              <w:t>1030.8</w:t>
            </w:r>
          </w:p>
        </w:tc>
      </w:tr>
      <w:tr w:rsidR="00A010C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临界温度（℃）：279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临界压力（MPa）：7.90</w:t>
            </w:r>
          </w:p>
        </w:tc>
      </w:tr>
      <w:tr w:rsidR="00A010C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燃</w:t>
            </w:r>
          </w:p>
          <w:p w:rsidR="00A010C6" w:rsidRDefault="00A010C6" w:rsidP="0090435F">
            <w:pPr>
              <w:spacing w:line="243" w:lineRule="exact"/>
              <w:rPr>
                <w:rFonts w:ascii="宋体" w:hAnsi="宋体"/>
              </w:rPr>
            </w:pPr>
            <w:r>
              <w:rPr>
                <w:rFonts w:ascii="宋体" w:hAnsi="宋体" w:hint="eastAsia"/>
              </w:rPr>
              <w:t>烧</w:t>
            </w:r>
          </w:p>
          <w:p w:rsidR="00A010C6" w:rsidRDefault="00A010C6" w:rsidP="0090435F">
            <w:pPr>
              <w:spacing w:line="243" w:lineRule="exact"/>
              <w:rPr>
                <w:rFonts w:ascii="宋体" w:hAnsi="宋体"/>
              </w:rPr>
            </w:pPr>
            <w:r>
              <w:rPr>
                <w:rFonts w:ascii="宋体" w:hAnsi="宋体" w:hint="eastAsia"/>
              </w:rPr>
              <w:t>爆</w:t>
            </w:r>
          </w:p>
          <w:p w:rsidR="00A010C6" w:rsidRDefault="00A010C6" w:rsidP="0090435F">
            <w:pPr>
              <w:spacing w:line="243" w:lineRule="exact"/>
              <w:rPr>
                <w:rFonts w:ascii="宋体" w:hAnsi="宋体"/>
              </w:rPr>
            </w:pPr>
            <w:r>
              <w:rPr>
                <w:rFonts w:ascii="宋体" w:hAnsi="宋体" w:hint="eastAsia"/>
              </w:rPr>
              <w:t>炸</w:t>
            </w:r>
          </w:p>
          <w:p w:rsidR="00A010C6" w:rsidRDefault="00A010C6" w:rsidP="0090435F">
            <w:pPr>
              <w:spacing w:line="243" w:lineRule="exact"/>
              <w:rPr>
                <w:rFonts w:ascii="宋体" w:hAnsi="宋体"/>
              </w:rPr>
            </w:pPr>
            <w:r>
              <w:rPr>
                <w:rFonts w:ascii="宋体" w:hAnsi="宋体" w:hint="eastAsia"/>
              </w:rPr>
              <w:t>危</w:t>
            </w:r>
          </w:p>
          <w:p w:rsidR="00A010C6" w:rsidRDefault="00A010C6" w:rsidP="0090435F">
            <w:pPr>
              <w:spacing w:line="243" w:lineRule="exact"/>
              <w:rPr>
                <w:rFonts w:ascii="宋体" w:hAnsi="宋体"/>
              </w:rPr>
            </w:pPr>
            <w:r>
              <w:rPr>
                <w:rFonts w:ascii="宋体" w:hAnsi="宋体" w:hint="eastAsia"/>
              </w:rPr>
              <w:t>险</w:t>
            </w:r>
          </w:p>
          <w:p w:rsidR="00A010C6" w:rsidRDefault="00A010C6" w:rsidP="0090435F">
            <w:pPr>
              <w:spacing w:line="243"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闪点（℃）：-30</w:t>
            </w:r>
          </w:p>
        </w:tc>
      </w:tr>
      <w:tr w:rsidR="00A010C6" w:rsidTr="0090435F">
        <w:trPr>
          <w:cantSplit/>
          <w:jc w:val="center"/>
        </w:trPr>
        <w:tc>
          <w:tcPr>
            <w:tcW w:w="489" w:type="dxa"/>
            <w:vMerge/>
            <w:tcBorders>
              <w:top w:val="single" w:sz="4" w:space="0" w:color="auto"/>
              <w:left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vertAlign w:val="superscript"/>
              </w:rPr>
            </w:pPr>
            <w:r>
              <w:rPr>
                <w:rFonts w:ascii="宋体" w:hAnsi="宋体" w:hint="eastAsia"/>
                <w:color w:val="000000"/>
              </w:rPr>
              <w:t>爆炸下限（%）：</w:t>
            </w:r>
            <w:r>
              <w:rPr>
                <w:rFonts w:ascii="宋体" w:hAnsi="宋体" w:hint="eastAsia"/>
                <w:color w:val="000000"/>
                <w:szCs w:val="18"/>
              </w:rPr>
              <w:t>1.0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爆炸上限（%）：</w:t>
            </w:r>
            <w:r>
              <w:rPr>
                <w:rFonts w:ascii="宋体" w:hAnsi="宋体" w:hint="eastAsia"/>
                <w:color w:val="000000"/>
                <w:szCs w:val="18"/>
              </w:rPr>
              <w:t>60.0</w:t>
            </w:r>
          </w:p>
        </w:tc>
      </w:tr>
      <w:tr w:rsidR="00A010C6" w:rsidTr="0090435F">
        <w:trPr>
          <w:cantSplit/>
          <w:jc w:val="center"/>
        </w:trPr>
        <w:tc>
          <w:tcPr>
            <w:tcW w:w="489" w:type="dxa"/>
            <w:vMerge/>
            <w:tcBorders>
              <w:top w:val="single" w:sz="4" w:space="0" w:color="auto"/>
              <w:left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引燃温度（℃）：</w:t>
            </w:r>
            <w:r>
              <w:rPr>
                <w:rFonts w:ascii="宋体" w:hAnsi="宋体" w:hint="eastAsia"/>
                <w:color w:val="000000"/>
                <w:szCs w:val="18"/>
              </w:rPr>
              <w:t>90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最小点火能（mJ）：</w:t>
            </w:r>
            <w:r>
              <w:rPr>
                <w:rFonts w:ascii="宋体" w:hAnsi="宋体" w:hint="eastAsia"/>
                <w:color w:val="000000"/>
                <w:szCs w:val="18"/>
              </w:rPr>
              <w:t>0.009</w:t>
            </w:r>
          </w:p>
        </w:tc>
      </w:tr>
      <w:tr w:rsidR="00A010C6" w:rsidTr="0090435F">
        <w:trPr>
          <w:cantSplit/>
          <w:jc w:val="center"/>
        </w:trPr>
        <w:tc>
          <w:tcPr>
            <w:tcW w:w="489" w:type="dxa"/>
            <w:vMerge/>
            <w:tcBorders>
              <w:left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最大爆炸压力（MPa）：</w:t>
            </w:r>
            <w:r>
              <w:rPr>
                <w:rFonts w:ascii="宋体" w:hAnsi="宋体" w:hint="eastAsia"/>
                <w:color w:val="000000"/>
                <w:szCs w:val="18"/>
              </w:rPr>
              <w:t>0.760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 xml:space="preserve">稳定性：稳定 </w:t>
            </w:r>
          </w:p>
        </w:tc>
      </w:tr>
      <w:tr w:rsidR="00A010C6" w:rsidTr="0090435F">
        <w:trPr>
          <w:cantSplit/>
          <w:jc w:val="center"/>
        </w:trPr>
        <w:tc>
          <w:tcPr>
            <w:tcW w:w="489" w:type="dxa"/>
            <w:vMerge/>
            <w:tcBorders>
              <w:left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rPr>
            </w:pPr>
            <w:r>
              <w:rPr>
                <w:rFonts w:ascii="宋体" w:hAnsi="宋体" w:hint="eastAsia"/>
                <w:color w:val="000000"/>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一氧化碳、二氧化碳、氧化硫。</w:t>
            </w:r>
          </w:p>
        </w:tc>
      </w:tr>
      <w:tr w:rsidR="00A010C6" w:rsidTr="0090435F">
        <w:trPr>
          <w:cantSplit/>
          <w:jc w:val="center"/>
        </w:trPr>
        <w:tc>
          <w:tcPr>
            <w:tcW w:w="489" w:type="dxa"/>
            <w:vMerge/>
            <w:tcBorders>
              <w:left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避免接触的条件：</w:t>
            </w:r>
            <w:r>
              <w:rPr>
                <w:rFonts w:ascii="宋体" w:hAnsi="宋体" w:hint="eastAsia"/>
                <w:szCs w:val="18"/>
              </w:rPr>
              <w:t>光照。</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szCs w:val="18"/>
              </w:rPr>
            </w:pPr>
            <w:r>
              <w:rPr>
                <w:rFonts w:ascii="宋体" w:hAnsi="宋体" w:hint="eastAsia"/>
                <w:szCs w:val="18"/>
              </w:rPr>
              <w:t>禁忌物：强氧化剂、胺类、碱金属。</w:t>
            </w:r>
          </w:p>
        </w:tc>
      </w:tr>
      <w:tr w:rsidR="00A010C6" w:rsidTr="0090435F">
        <w:trPr>
          <w:cantSplit/>
          <w:jc w:val="center"/>
        </w:trPr>
        <w:tc>
          <w:tcPr>
            <w:tcW w:w="489" w:type="dxa"/>
            <w:vMerge/>
            <w:tcBorders>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szCs w:val="18"/>
              </w:rPr>
            </w:pPr>
            <w:r>
              <w:rPr>
                <w:rFonts w:ascii="宋体" w:hAnsi="宋体" w:hint="eastAsia"/>
                <w:szCs w:val="18"/>
              </w:rPr>
              <w:t>危险特性: 极易燃，其蒸气能与空气形成范围广阔的爆炸性混合物。接触热、火星、火焰或氧化剂易燃烧爆炸。受热分解产生有毒的硫化物烟气。与铝、锌、钾、氟、氯、迭氮化物等反应剧烈，有燃烧爆炸危险。高速冲击、流动、激荡后可因产生静电火花放电引起燃烧爆炸。其蒸气比空气重，能在较低处扩散到相当远的地方，遇火源会着火回燃。</w:t>
            </w:r>
          </w:p>
        </w:tc>
      </w:tr>
      <w:tr w:rsidR="00A010C6" w:rsidTr="0090435F">
        <w:trPr>
          <w:cantSplit/>
          <w:jc w:val="center"/>
        </w:trPr>
        <w:tc>
          <w:tcPr>
            <w:tcW w:w="489" w:type="dxa"/>
            <w:vMerge/>
            <w:tcBorders>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灭火方法：喷水冷却容器，可能的话将容器从火场移至空旷处。处在火场中的容器若已变色或从安全泄压装置中产生声音，必须马上撤离。灭火剂：雾状水、泡沫、干粉、二氧化碳、砂土。</w:t>
            </w:r>
          </w:p>
        </w:tc>
      </w:tr>
      <w:tr w:rsidR="00A010C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毒</w:t>
            </w:r>
          </w:p>
          <w:p w:rsidR="00A010C6" w:rsidRDefault="00A010C6" w:rsidP="0090435F">
            <w:pPr>
              <w:spacing w:line="243"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3188 mg/kg(大鼠经口)</w:t>
            </w:r>
            <w:r>
              <w:rPr>
                <w:rFonts w:ascii="宋体" w:hAnsi="宋体" w:hint="eastAsia"/>
              </w:rPr>
              <w:t xml:space="preserve">             </w:t>
            </w:r>
          </w:p>
          <w:p w:rsidR="00A010C6" w:rsidRDefault="00A010C6" w:rsidP="0090435F">
            <w:pPr>
              <w:spacing w:line="243"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A010C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侵入途经：吸入、食入、经皮吸收。</w:t>
            </w:r>
          </w:p>
        </w:tc>
      </w:tr>
      <w:tr w:rsidR="00A010C6"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szCs w:val="18"/>
              </w:rPr>
              <w:t>二硫化碳是损害神经和血管的毒物。急性中毒：轻度中毒有头晕、头痛、眼及鼻粘膜刺激症状；中度中毒尚有酒醉表现；重度中毒可呈短时间的兴奋状态，继之出现谵妄、昏迷、意识丧失，伴有强直性及阵挛性抽搐。可因呼吸中枢麻痹而死亡。严重中毒后可遗留神衰综合征，中枢和周围神经永久性损害。慢性中毒：表现有神经衰弱综合征，植物神经功能紊乱，多发性周围神经病，中毒性脑病。眼底检查：视网膜微动脉瘤，动脉硬化，视神经萎缩。 </w:t>
            </w:r>
          </w:p>
        </w:tc>
      </w:tr>
      <w:tr w:rsidR="00A010C6" w:rsidTr="0090435F">
        <w:trPr>
          <w:cantSplit/>
          <w:jc w:val="center"/>
        </w:trPr>
        <w:tc>
          <w:tcPr>
            <w:tcW w:w="489" w:type="dxa"/>
            <w:tcBorders>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急</w:t>
            </w:r>
          </w:p>
          <w:p w:rsidR="00A010C6" w:rsidRDefault="00A010C6" w:rsidP="0090435F">
            <w:pPr>
              <w:spacing w:line="243"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皮肤接触：</w:t>
            </w:r>
            <w:r>
              <w:rPr>
                <w:rFonts w:ascii="宋体" w:hAnsi="宋体" w:hint="eastAsia"/>
                <w:szCs w:val="18"/>
              </w:rPr>
              <w:t>立即脱去污染的衣着，用大量流动清水冲洗至少15分钟。就医。</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A010C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防</w:t>
            </w:r>
          </w:p>
          <w:p w:rsidR="00A010C6" w:rsidRDefault="00A010C6" w:rsidP="0090435F">
            <w:pPr>
              <w:spacing w:line="243"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工</w:t>
            </w:r>
            <w:r>
              <w:rPr>
                <w:rFonts w:ascii="宋体" w:hAnsi="宋体" w:hint="eastAsia"/>
                <w:szCs w:val="18"/>
              </w:rPr>
              <w:t>程控制：密闭操作，局部排风。    ※呼吸系统防护：可能接触其蒸气时，必须佩戴自吸过滤式防毒面具（半面罩）。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w:t>
            </w:r>
          </w:p>
        </w:tc>
      </w:tr>
      <w:tr w:rsidR="00A010C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泄</w:t>
            </w:r>
          </w:p>
          <w:p w:rsidR="00A010C6" w:rsidRDefault="00A010C6" w:rsidP="0090435F">
            <w:pPr>
              <w:spacing w:line="243" w:lineRule="exact"/>
              <w:rPr>
                <w:rFonts w:ascii="宋体" w:hAnsi="宋体"/>
              </w:rPr>
            </w:pPr>
            <w:r>
              <w:rPr>
                <w:rFonts w:ascii="宋体" w:hAnsi="宋体" w:hint="eastAsia"/>
              </w:rPr>
              <w:t>漏</w:t>
            </w:r>
          </w:p>
          <w:p w:rsidR="00A010C6" w:rsidRDefault="00A010C6" w:rsidP="0090435F">
            <w:pPr>
              <w:spacing w:line="243" w:lineRule="exact"/>
              <w:rPr>
                <w:rFonts w:ascii="宋体" w:hAnsi="宋体"/>
              </w:rPr>
            </w:pPr>
            <w:r>
              <w:rPr>
                <w:rFonts w:ascii="宋体" w:hAnsi="宋体" w:hint="eastAsia"/>
              </w:rPr>
              <w:t>处</w:t>
            </w:r>
          </w:p>
          <w:p w:rsidR="00A010C6" w:rsidRDefault="00A010C6" w:rsidP="0090435F">
            <w:pPr>
              <w:spacing w:line="243"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10C6" w:rsidRDefault="00A010C6" w:rsidP="0090435F">
            <w:pPr>
              <w:spacing w:line="243"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砂土、蛭石或其它惰性材料吸收。大量泄漏：构筑围堤或挖坑收容。喷雾状水或泡沫冷却和稀释蒸汽、保护现场人员。用防爆泵转移至槽车或专用收集器内，回收或运至废物处理场所处置。</w:t>
            </w:r>
          </w:p>
        </w:tc>
      </w:tr>
      <w:tr w:rsidR="00A010C6" w:rsidTr="0090435F">
        <w:trPr>
          <w:cantSplit/>
          <w:jc w:val="center"/>
        </w:trPr>
        <w:tc>
          <w:tcPr>
            <w:tcW w:w="489" w:type="dxa"/>
            <w:tcBorders>
              <w:top w:val="single" w:sz="4" w:space="0" w:color="auto"/>
              <w:left w:val="single" w:sz="4" w:space="0" w:color="auto"/>
              <w:right w:val="single" w:sz="4" w:space="0" w:color="auto"/>
            </w:tcBorders>
            <w:vAlign w:val="center"/>
          </w:tcPr>
          <w:p w:rsidR="00A010C6" w:rsidRDefault="00A010C6" w:rsidP="0090435F">
            <w:pPr>
              <w:spacing w:line="243" w:lineRule="exact"/>
              <w:rPr>
                <w:rFonts w:ascii="宋体" w:hAnsi="宋体"/>
              </w:rPr>
            </w:pPr>
            <w:r>
              <w:rPr>
                <w:rFonts w:ascii="宋体" w:hAnsi="宋体" w:hint="eastAsia"/>
              </w:rPr>
              <w:t>储</w:t>
            </w:r>
          </w:p>
          <w:p w:rsidR="00A010C6" w:rsidRDefault="00A010C6" w:rsidP="0090435F">
            <w:pPr>
              <w:spacing w:line="243"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A010C6" w:rsidRDefault="00A010C6" w:rsidP="0090435F">
            <w:pPr>
              <w:spacing w:line="243" w:lineRule="exact"/>
              <w:rPr>
                <w:rFonts w:ascii="宋体" w:hAnsi="宋体"/>
                <w:szCs w:val="18"/>
              </w:rPr>
            </w:pPr>
            <w:r>
              <w:rPr>
                <w:rFonts w:ascii="宋体" w:hAnsi="宋体" w:hint="eastAsia"/>
                <w:szCs w:val="18"/>
              </w:rPr>
              <w:t>在室温下易挥发，因此容器内可用水封盖表面。储存于阴凉、通风的库房。远离火种、热源。库温不宜超过30℃。保持容器密封。应与氧化剂、胺类、碱金属、食用化学品分开存放，切忌混储。采用防爆型照明、通风设施。禁止使用易产生火花的机械设备和工具。储区应备有泄漏应急处理设备和合适的收容材料。</w:t>
            </w:r>
          </w:p>
          <w:p w:rsidR="00A010C6" w:rsidRDefault="00A010C6" w:rsidP="0090435F">
            <w:pPr>
              <w:spacing w:line="243" w:lineRule="exact"/>
              <w:rPr>
                <w:rFonts w:ascii="宋体" w:hAnsi="宋体"/>
                <w:szCs w:val="18"/>
              </w:rPr>
            </w:pPr>
            <w:r>
              <w:rPr>
                <w:rFonts w:ascii="宋体" w:hAnsi="宋体" w:hint="eastAsia"/>
                <w:szCs w:val="18"/>
              </w:rPr>
              <w:t>二硫化碳液面上应覆盖不少于该容器容积 1/4的水。铁路运输采用小开口铝桶、小开口厚钢桶包装时，须经铁路局批准。运输时运输车辆应配备相应品种和数量的消防器材及泄漏应急处理设备。夏季最好早晚运输。运输时所用的槽（罐）车应有接地链，槽内可设孔隔板以减少震荡产生静电。严禁与氧化剂、胺类、碱金属、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C6"/>
    <w:rsid w:val="00A010C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C286F-1D6A-475A-9CD6-9755647D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010C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010C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Company>zyhq</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